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56" w:rsidRDefault="00DA6356" w:rsidP="00DA6356">
      <w:pPr>
        <w:pStyle w:val="1"/>
        <w:spacing w:before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План</w:t>
      </w:r>
      <w:r>
        <w:rPr>
          <w:rFonts w:ascii="Times New Roman" w:hAnsi="Times New Roman"/>
          <w:color w:val="auto"/>
          <w:szCs w:val="24"/>
        </w:rPr>
        <w:t xml:space="preserve">  МО   естественного цикла  </w:t>
      </w:r>
    </w:p>
    <w:p w:rsidR="00DA6356" w:rsidRDefault="00DA6356" w:rsidP="00DA6356">
      <w:pPr>
        <w:pStyle w:val="1"/>
        <w:spacing w:before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МОУ   «Оленегорская средняя общеобразовательная школа»  за  20</w:t>
      </w:r>
      <w:r>
        <w:rPr>
          <w:rFonts w:ascii="Times New Roman" w:hAnsi="Times New Roman"/>
          <w:color w:val="auto"/>
          <w:szCs w:val="24"/>
        </w:rPr>
        <w:t>19</w:t>
      </w:r>
      <w:r>
        <w:rPr>
          <w:rFonts w:ascii="Times New Roman" w:hAnsi="Times New Roman"/>
          <w:color w:val="auto"/>
          <w:szCs w:val="24"/>
        </w:rPr>
        <w:t>-</w:t>
      </w:r>
      <w:r>
        <w:rPr>
          <w:rFonts w:ascii="Times New Roman" w:hAnsi="Times New Roman"/>
          <w:color w:val="auto"/>
          <w:szCs w:val="24"/>
        </w:rPr>
        <w:t>20</w:t>
      </w:r>
      <w:r>
        <w:rPr>
          <w:rFonts w:ascii="Times New Roman" w:hAnsi="Times New Roman"/>
          <w:color w:val="auto"/>
          <w:szCs w:val="24"/>
        </w:rPr>
        <w:t xml:space="preserve"> учебный год.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356" w:rsidRDefault="00DA6356" w:rsidP="00DA635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методической работы МО учителей предметов гуманитарного цикла: </w:t>
      </w:r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Личностное развитие каждого школьника  в сотрудничестве семьи и школы в условиях арктической образовательной среды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DA6356" w:rsidRDefault="00DA6356" w:rsidP="00DA6356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Цель работы методического объединения</w:t>
      </w:r>
      <w:r>
        <w:rPr>
          <w:rFonts w:ascii="Times New Roman" w:hAnsi="Times New Roman"/>
          <w:sz w:val="24"/>
          <w:szCs w:val="24"/>
        </w:rPr>
        <w:t>: н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епрерывное совершенствование уровня педагогического мастерства преподавателей, их компетентности в области преподаваемых дисциплин. </w:t>
      </w:r>
    </w:p>
    <w:p w:rsidR="00DA6356" w:rsidRDefault="00DA6356" w:rsidP="00DA635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МО:</w:t>
      </w:r>
    </w:p>
    <w:p w:rsidR="00DA6356" w:rsidRDefault="00DA6356" w:rsidP="00DA6356">
      <w:pPr>
        <w:pStyle w:val="ListParagraph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установлению равного доступа к полноценному образованию разным категориям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потребностями.</w:t>
      </w:r>
    </w:p>
    <w:p w:rsidR="00DA6356" w:rsidRDefault="00DA6356" w:rsidP="00DA6356">
      <w:pPr>
        <w:pStyle w:val="ListParagraph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уровень профессиональной подготовки учителя через систему семинаров, курсов повышения квалификации.</w:t>
      </w:r>
    </w:p>
    <w:p w:rsidR="00DA6356" w:rsidRDefault="00DA6356" w:rsidP="00DA6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 опыта творчески работающих учителей.</w:t>
      </w:r>
    </w:p>
    <w:p w:rsidR="00DA6356" w:rsidRDefault="00DA6356" w:rsidP="00DA6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 в связи с требованиями ФГОС.</w:t>
      </w:r>
    </w:p>
    <w:p w:rsidR="00DA6356" w:rsidRDefault="00DA6356" w:rsidP="00DA6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обмена опытом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и мероприятий.</w:t>
      </w:r>
    </w:p>
    <w:p w:rsidR="00DA6356" w:rsidRDefault="00DA6356" w:rsidP="00DA63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Внедрять в практику  работы всех учителей МО новые педагогические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 и др.</w:t>
      </w:r>
    </w:p>
    <w:p w:rsidR="00DA6356" w:rsidRDefault="00DA6356" w:rsidP="00DA63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психолого-педагогическую поддержку слабоуспевающих учащихся.</w:t>
      </w:r>
    </w:p>
    <w:p w:rsidR="00DA6356" w:rsidRDefault="00DA6356" w:rsidP="00DA63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потенциала;</w:t>
      </w:r>
    </w:p>
    <w:p w:rsidR="00DA6356" w:rsidRDefault="00DA6356" w:rsidP="00DA63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умений;</w:t>
      </w:r>
    </w:p>
    <w:p w:rsidR="00DA6356" w:rsidRDefault="00DA6356" w:rsidP="00DA63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образовательного процесса в соответствии с требованиями ФГОС и национальной образовательной инициативой «Наша новая школа»;</w:t>
      </w:r>
    </w:p>
    <w:p w:rsidR="00DA6356" w:rsidRDefault="00DA6356" w:rsidP="00DA63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 системных моделей  работы с одаренными детьми;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работы: </w:t>
      </w:r>
    </w:p>
    <w:p w:rsidR="00DA6356" w:rsidRDefault="00DA6356" w:rsidP="00DA63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методическая деятельность; </w:t>
      </w:r>
    </w:p>
    <w:p w:rsidR="00DA6356" w:rsidRDefault="00DA6356" w:rsidP="00DA63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информационная деятельность; </w:t>
      </w:r>
    </w:p>
    <w:p w:rsidR="00DA6356" w:rsidRDefault="00DA6356" w:rsidP="00DA63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аналитическая деятельность; </w:t>
      </w:r>
    </w:p>
    <w:p w:rsidR="00DA6356" w:rsidRDefault="00DA6356" w:rsidP="00DA63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организационная деятельность.  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Для решения поставленных задач члены МО организуют следующие работы:</w:t>
      </w: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членах МО</w:t>
      </w:r>
    </w:p>
    <w:tbl>
      <w:tblPr>
        <w:tblpPr w:leftFromText="180" w:rightFromText="180" w:vertAnchor="text" w:horzAnchor="margin" w:tblpY="212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270"/>
        <w:gridCol w:w="1622"/>
        <w:gridCol w:w="1754"/>
        <w:gridCol w:w="1754"/>
      </w:tblGrid>
      <w:tr w:rsidR="00DA6356" w:rsidTr="00DA635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ФИО учителя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Последняя аттестация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Следующая аттестация</w:t>
            </w:r>
          </w:p>
        </w:tc>
      </w:tr>
      <w:tr w:rsidR="00DA6356" w:rsidTr="00DA635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1.Слепцова Ф.К.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56" w:rsidTr="00DA635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2.Суздалова Л.И.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A6356" w:rsidTr="00DA635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A6356" w:rsidTr="00DA635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A6356" w:rsidTr="00DA635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Никитин В.В.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6356" w:rsidRDefault="00DA6356" w:rsidP="00DA635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pStyle w:val="a3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33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МО:</w:t>
      </w:r>
    </w:p>
    <w:p w:rsidR="00DA6356" w:rsidRDefault="00DA6356" w:rsidP="00DA635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0"/>
        <w:gridCol w:w="1937"/>
        <w:gridCol w:w="1760"/>
        <w:gridCol w:w="1736"/>
        <w:gridCol w:w="1768"/>
      </w:tblGrid>
      <w:tr w:rsidR="00DA6356" w:rsidTr="00DA6356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A6356" w:rsidTr="00DA6356">
        <w:trPr>
          <w:trHeight w:val="21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 по проблеме  МО:</w:t>
            </w:r>
          </w:p>
          <w:p w:rsidR="00DA6356" w:rsidRDefault="00DA6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«Личностное развитие каждого школьника  в сотрудничестве семьи и школы в условиях арктической образовательной среды»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мониторинга за 1-ую четверть</w:t>
            </w:r>
          </w:p>
          <w:p w:rsidR="00DA6356" w:rsidRDefault="00DA6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«Современный урок. Каким ему быть? Основные пути повышения эффективности урока в школе»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мониторинга за 2-ую четверть</w:t>
            </w:r>
          </w:p>
          <w:p w:rsidR="00DA6356" w:rsidRDefault="00DA6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«Повышение качества знаний на основе внедрения на уроке современных технологий обучения»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мониторинга за 3-ую четверть</w:t>
            </w:r>
          </w:p>
          <w:p w:rsidR="00DA6356" w:rsidRDefault="00DA6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-Результаты  мониторинга  качества обучения</w:t>
            </w:r>
          </w:p>
          <w:p w:rsidR="00DA6356" w:rsidRDefault="00DA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A6356" w:rsidRDefault="00DA6356" w:rsidP="00DA63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консультации: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-составление и корректировка программ;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-составление программ по элективным курсам, индивидуальным  консультациям и кружкам;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-система учёта знаний;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составление дорожной карты для учителей;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-разработка диагностических тестовых заданий, контрольных работ.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Практикумы</w:t>
      </w:r>
      <w:r>
        <w:rPr>
          <w:rFonts w:ascii="Times New Roman" w:hAnsi="Times New Roman"/>
          <w:sz w:val="24"/>
          <w:szCs w:val="24"/>
        </w:rPr>
        <w:t>: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-варианты углубления и расширения знаний в рамках нормативной учебной нагрузки;   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- взаимопомощь в оформлении разработок для педагогических чтений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взаимопомощь в оформлении конкурсных докладов на педагогические чтения.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Текущая работа: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237"/>
        <w:gridCol w:w="1843"/>
        <w:gridCol w:w="1276"/>
      </w:tblGrid>
      <w:tr w:rsidR="00DA6356" w:rsidTr="004960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DA6356" w:rsidTr="004960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члены МО гуманитарного цикла, родители обучающихся посещали уроки в 5 классе.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члены 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Школьный.</w:t>
            </w:r>
          </w:p>
        </w:tc>
      </w:tr>
      <w:tr w:rsidR="00DA6356" w:rsidTr="004960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 по предметам.</w:t>
            </w:r>
          </w:p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предметных школьных олимпиад.</w:t>
            </w:r>
          </w:p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предметники.</w:t>
            </w:r>
          </w:p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предметники.</w:t>
            </w:r>
          </w:p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Школьный.</w:t>
            </w:r>
          </w:p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Школьный.</w:t>
            </w:r>
          </w:p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6356" w:rsidTr="0049606A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предметным муниципальным олимпиадам.</w:t>
            </w:r>
          </w:p>
          <w:p w:rsidR="00DA6356" w:rsidRDefault="0049606A" w:rsidP="0049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10 юбилейном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межулусном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дистанционном марафоне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предметам естественно-математического цикла  </w:t>
            </w:r>
          </w:p>
          <w:p w:rsidR="0049606A" w:rsidRDefault="0049606A" w:rsidP="0049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победителей в республиканском конкурсе «Юный сельский труженик»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49606A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предм</w:t>
            </w:r>
            <w:r w:rsidR="00DA6356">
              <w:rPr>
                <w:rFonts w:ascii="Times New Roman" w:hAnsi="Times New Roman"/>
                <w:sz w:val="24"/>
                <w:szCs w:val="24"/>
                <w:lang w:eastAsia="ru-RU"/>
              </w:rPr>
              <w:t>етники</w:t>
            </w:r>
          </w:p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06A" w:rsidRDefault="0049606A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06A" w:rsidRDefault="0049606A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49606A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  <w:p w:rsidR="00DA6356" w:rsidRDefault="0049606A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  <w:r w:rsidR="00DA6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356" w:rsidTr="004960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контрольных срезов по предметам.</w:t>
            </w:r>
          </w:p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пробного ОГЭ, ЕГЭ</w:t>
            </w:r>
          </w:p>
          <w:p w:rsidR="00DA6356" w:rsidRDefault="00DA6356" w:rsidP="0049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предметники</w:t>
            </w:r>
          </w:p>
          <w:p w:rsidR="00DA6356" w:rsidRDefault="00DA6356" w:rsidP="0049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ЦМКО</w:t>
            </w:r>
          </w:p>
          <w:p w:rsidR="00DA6356" w:rsidRDefault="00DA6356" w:rsidP="004960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: Выбранная проблема работы МО рассчитана на 5 лет.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</w:t>
      </w:r>
      <w:r w:rsidR="0049606A">
        <w:rPr>
          <w:rFonts w:ascii="Times New Roman" w:hAnsi="Times New Roman"/>
          <w:sz w:val="24"/>
          <w:szCs w:val="24"/>
        </w:rPr>
        <w:t>первой полугодии 2019-2020 учебного года</w:t>
      </w:r>
      <w:r>
        <w:rPr>
          <w:rFonts w:ascii="Times New Roman" w:hAnsi="Times New Roman"/>
          <w:sz w:val="24"/>
          <w:szCs w:val="24"/>
        </w:rPr>
        <w:t xml:space="preserve"> все члены МО принимали участие во многих конкурсах, олимпиадах разного уровня (школьный, муниципальный, республиканский, всероссийский). Работы были оценены на высокие результаты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мастерства. Все консультации, кружки прошли по календарно-тематической программе. 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Неуспевающих учеников по предметам естественного цикла нет. По рекомендации сдачи ЕГЭ и ОГЭ прошлого года были проведены устраняющие работы проблем. </w:t>
      </w:r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Достижения, награды и участие учителей в различных конкурсах, семинарах</w:t>
      </w:r>
    </w:p>
    <w:p w:rsidR="00DA6356" w:rsidRDefault="00DA6356" w:rsidP="00DA6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13"/>
        <w:gridCol w:w="2446"/>
        <w:gridCol w:w="2484"/>
      </w:tblGrid>
      <w:tr w:rsidR="00DA6356" w:rsidTr="0037314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A6356" w:rsidTr="0037314B">
        <w:trPr>
          <w:trHeight w:val="33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49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«Юный сельский труженик»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49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49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A6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A6356" w:rsidTr="0037314B">
        <w:trPr>
          <w:trHeight w:val="33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49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межулусный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дистанционный марафон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предметам ЕМЦ»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49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37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 за подготовку победителя</w:t>
            </w:r>
          </w:p>
        </w:tc>
      </w:tr>
      <w:tr w:rsidR="00DA6356" w:rsidTr="0037314B">
        <w:trPr>
          <w:trHeight w:val="33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49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НПК «Организация РДШ в ОО»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37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37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A6356" w:rsidTr="0037314B">
        <w:trPr>
          <w:trHeight w:val="33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6" w:rsidRDefault="00DA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37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DA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6" w:rsidRDefault="0037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распространения опыта</w:t>
            </w:r>
          </w:p>
        </w:tc>
      </w:tr>
      <w:tr w:rsidR="0037314B" w:rsidTr="0037314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4B" w:rsidRDefault="0037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Слепцова Ф.К.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4B" w:rsidRDefault="0037314B" w:rsidP="008A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межулусный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дистанционный марафон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предметам ЕМЦ»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4B" w:rsidRDefault="0037314B" w:rsidP="008A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4B" w:rsidRDefault="0037314B" w:rsidP="008A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 за подготовку победителя</w:t>
            </w:r>
          </w:p>
        </w:tc>
      </w:tr>
      <w:tr w:rsidR="0037314B" w:rsidTr="0037314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B" w:rsidRDefault="0037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Никитин В.В.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B" w:rsidRDefault="0037314B" w:rsidP="008A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межулусный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дистанционный марафон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предметам ЕМЦ»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B" w:rsidRDefault="0037314B" w:rsidP="008A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B" w:rsidRDefault="0037314B" w:rsidP="008A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 за подготовку победителя</w:t>
            </w:r>
          </w:p>
        </w:tc>
      </w:tr>
      <w:tr w:rsidR="0037314B" w:rsidTr="0037314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B" w:rsidRDefault="0037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Брусенина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B" w:rsidRDefault="0037314B" w:rsidP="008A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межулусный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дистанционный марафон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предметам ЕМЦ»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B" w:rsidRDefault="0037314B" w:rsidP="008A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B" w:rsidRDefault="0037314B" w:rsidP="008A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 за подготовку победителя</w:t>
            </w:r>
          </w:p>
        </w:tc>
      </w:tr>
    </w:tbl>
    <w:p w:rsidR="00DA6356" w:rsidRDefault="00DA6356" w:rsidP="00DA635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A6356" w:rsidRDefault="00DA6356" w:rsidP="00DA635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A6356" w:rsidRDefault="00DA6356" w:rsidP="00DA635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A6356" w:rsidRDefault="0037314B" w:rsidP="00DA63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</w:t>
      </w:r>
      <w:r w:rsidR="00DA635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12.2019г</w:t>
      </w:r>
      <w:r w:rsidR="00DA635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Руководитель </w:t>
      </w:r>
      <w:r w:rsidR="00DA6356">
        <w:rPr>
          <w:rFonts w:ascii="Times New Roman" w:hAnsi="Times New Roman"/>
          <w:sz w:val="24"/>
          <w:szCs w:val="24"/>
        </w:rPr>
        <w:t xml:space="preserve">МО естественного цикла МОУ  «ОСОШ»:                         </w:t>
      </w:r>
      <w:proofErr w:type="spellStart"/>
      <w:r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Сыромятникова</w:t>
      </w:r>
      <w:proofErr w:type="spellEnd"/>
      <w:r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  <w:bookmarkStart w:id="0" w:name="_GoBack"/>
      <w:bookmarkEnd w:id="0"/>
    </w:p>
    <w:p w:rsidR="00DA6356" w:rsidRDefault="00DA6356" w:rsidP="00DA6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356" w:rsidRDefault="00DA6356" w:rsidP="00DA6356">
      <w:r>
        <w:t xml:space="preserve"> </w:t>
      </w:r>
    </w:p>
    <w:p w:rsidR="00A46D56" w:rsidRDefault="00A46D56"/>
    <w:sectPr w:rsidR="00A4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62B"/>
    <w:multiLevelType w:val="hybridMultilevel"/>
    <w:tmpl w:val="50C069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2303A95"/>
    <w:multiLevelType w:val="hybridMultilevel"/>
    <w:tmpl w:val="86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13"/>
    <w:rsid w:val="0037314B"/>
    <w:rsid w:val="0049606A"/>
    <w:rsid w:val="00681213"/>
    <w:rsid w:val="00A46D56"/>
    <w:rsid w:val="00D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5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A635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35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ListParagraph">
    <w:name w:val="List Paragraph"/>
    <w:basedOn w:val="a"/>
    <w:rsid w:val="00DA6356"/>
    <w:pPr>
      <w:ind w:left="720"/>
      <w:contextualSpacing/>
    </w:pPr>
  </w:style>
  <w:style w:type="paragraph" w:customStyle="1" w:styleId="a3">
    <w:name w:val="Базовый"/>
    <w:rsid w:val="00DA6356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A6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5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A635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35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ListParagraph">
    <w:name w:val="List Paragraph"/>
    <w:basedOn w:val="a"/>
    <w:rsid w:val="00DA6356"/>
    <w:pPr>
      <w:ind w:left="720"/>
      <w:contextualSpacing/>
    </w:pPr>
  </w:style>
  <w:style w:type="paragraph" w:customStyle="1" w:styleId="a3">
    <w:name w:val="Базовый"/>
    <w:rsid w:val="00DA6356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A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2019-12-28T00:30:00Z</dcterms:created>
  <dcterms:modified xsi:type="dcterms:W3CDTF">2019-12-28T00:30:00Z</dcterms:modified>
</cp:coreProperties>
</file>